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351" w:rsidRDefault="00A94351" w:rsidP="007728D7">
      <w:pPr>
        <w:pStyle w:val="NormalWeb9"/>
        <w:shd w:val="clear" w:color="auto" w:fill="FAFAFA"/>
        <w:tabs>
          <w:tab w:val="left" w:pos="8647"/>
        </w:tabs>
        <w:spacing w:line="312" w:lineRule="auto"/>
        <w:ind w:left="120"/>
        <w:jc w:val="center"/>
        <w:rPr>
          <w:rFonts w:ascii="Arial" w:hAnsi="Arial" w:cs="Arial"/>
          <w:b/>
          <w:caps/>
          <w:color w:val="222222"/>
          <w:sz w:val="20"/>
          <w:szCs w:val="20"/>
        </w:rPr>
      </w:pPr>
      <w:r>
        <w:rPr>
          <w:rFonts w:ascii="Arial" w:hAnsi="Arial" w:cs="Arial"/>
          <w:b/>
          <w:caps/>
          <w:noProof/>
          <w:color w:val="222222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-499745</wp:posOffset>
            </wp:positionV>
            <wp:extent cx="647700" cy="638175"/>
            <wp:effectExtent l="19050" t="0" r="0" b="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28D7" w:rsidRDefault="007728D7" w:rsidP="007728D7">
      <w:pPr>
        <w:pStyle w:val="NormalWeb9"/>
        <w:shd w:val="clear" w:color="auto" w:fill="FAFAFA"/>
        <w:tabs>
          <w:tab w:val="left" w:pos="8647"/>
        </w:tabs>
        <w:spacing w:line="312" w:lineRule="auto"/>
        <w:ind w:left="120"/>
        <w:jc w:val="center"/>
        <w:rPr>
          <w:rFonts w:ascii="Arial" w:hAnsi="Arial" w:cs="Arial"/>
          <w:b/>
          <w:caps/>
          <w:color w:val="222222"/>
          <w:sz w:val="20"/>
          <w:szCs w:val="20"/>
        </w:rPr>
      </w:pPr>
    </w:p>
    <w:p w:rsidR="007728D7" w:rsidRPr="003D006F" w:rsidRDefault="007728D7" w:rsidP="007728D7">
      <w:pPr>
        <w:pStyle w:val="NormalWeb9"/>
        <w:shd w:val="clear" w:color="auto" w:fill="FAFAFA"/>
        <w:tabs>
          <w:tab w:val="left" w:pos="8647"/>
        </w:tabs>
        <w:spacing w:line="312" w:lineRule="auto"/>
        <w:ind w:left="120"/>
        <w:jc w:val="center"/>
        <w:rPr>
          <w:rFonts w:ascii="Arial" w:hAnsi="Arial" w:cs="Arial"/>
          <w:b/>
          <w:caps/>
          <w:color w:val="222222"/>
          <w:sz w:val="20"/>
          <w:szCs w:val="20"/>
        </w:rPr>
      </w:pPr>
      <w:r w:rsidRPr="003D006F">
        <w:rPr>
          <w:rFonts w:ascii="Arial" w:hAnsi="Arial" w:cs="Arial"/>
          <w:b/>
          <w:caps/>
          <w:color w:val="222222"/>
          <w:sz w:val="20"/>
          <w:szCs w:val="20"/>
        </w:rPr>
        <w:t>DIPLOMAS RELEVANTES PUBLICADOS EM Diário da República</w:t>
      </w:r>
    </w:p>
    <w:p w:rsidR="007728D7" w:rsidRDefault="007728D7" w:rsidP="007728D7">
      <w:pPr>
        <w:pStyle w:val="NormalWeb9"/>
        <w:shd w:val="clear" w:color="auto" w:fill="FAFAFA"/>
        <w:tabs>
          <w:tab w:val="left" w:pos="8647"/>
        </w:tabs>
        <w:spacing w:line="312" w:lineRule="auto"/>
        <w:ind w:left="120"/>
        <w:jc w:val="center"/>
        <w:rPr>
          <w:rFonts w:ascii="Arial" w:hAnsi="Arial" w:cs="Arial"/>
          <w:b/>
          <w:caps/>
          <w:color w:val="222222"/>
          <w:sz w:val="20"/>
          <w:szCs w:val="20"/>
        </w:rPr>
      </w:pPr>
    </w:p>
    <w:p w:rsidR="007728D7" w:rsidRDefault="00862E51" w:rsidP="006976B1">
      <w:pPr>
        <w:pStyle w:val="NormalWeb9"/>
        <w:shd w:val="clear" w:color="auto" w:fill="FAFAFA"/>
        <w:tabs>
          <w:tab w:val="left" w:pos="8647"/>
        </w:tabs>
        <w:spacing w:line="312" w:lineRule="auto"/>
        <w:ind w:left="120"/>
        <w:jc w:val="center"/>
        <w:rPr>
          <w:rFonts w:ascii="Arial" w:hAnsi="Arial" w:cs="Arial"/>
          <w:b/>
          <w:caps/>
          <w:color w:val="222222"/>
          <w:sz w:val="20"/>
          <w:szCs w:val="20"/>
        </w:rPr>
      </w:pPr>
      <w:r>
        <w:rPr>
          <w:rFonts w:ascii="Arial" w:hAnsi="Arial" w:cs="Arial"/>
          <w:b/>
          <w:caps/>
          <w:color w:val="222222"/>
          <w:sz w:val="20"/>
          <w:szCs w:val="20"/>
        </w:rPr>
        <w:t>1 a 7</w:t>
      </w:r>
      <w:r w:rsidR="00017B8D">
        <w:rPr>
          <w:rFonts w:ascii="Arial" w:hAnsi="Arial" w:cs="Arial"/>
          <w:b/>
          <w:caps/>
          <w:color w:val="222222"/>
          <w:sz w:val="20"/>
          <w:szCs w:val="20"/>
        </w:rPr>
        <w:t xml:space="preserve"> </w:t>
      </w:r>
      <w:r>
        <w:rPr>
          <w:rFonts w:ascii="Arial" w:hAnsi="Arial" w:cs="Arial"/>
          <w:b/>
          <w:caps/>
          <w:color w:val="222222"/>
          <w:sz w:val="20"/>
          <w:szCs w:val="20"/>
        </w:rPr>
        <w:t xml:space="preserve">fevereiro </w:t>
      </w:r>
      <w:r w:rsidR="00017B8D">
        <w:rPr>
          <w:rFonts w:ascii="Arial" w:hAnsi="Arial" w:cs="Arial"/>
          <w:b/>
          <w:caps/>
          <w:color w:val="222222"/>
          <w:sz w:val="20"/>
          <w:szCs w:val="20"/>
        </w:rPr>
        <w:t>de 2012</w:t>
      </w:r>
    </w:p>
    <w:p w:rsidR="00306BB5" w:rsidRDefault="00306BB5" w:rsidP="00F762C1">
      <w:pPr>
        <w:pStyle w:val="NormalWeb9"/>
        <w:shd w:val="clear" w:color="auto" w:fill="FAFAFA"/>
        <w:tabs>
          <w:tab w:val="left" w:pos="8647"/>
        </w:tabs>
        <w:spacing w:line="312" w:lineRule="auto"/>
        <w:ind w:left="120"/>
      </w:pPr>
    </w:p>
    <w:p w:rsidR="00861BB9" w:rsidRDefault="00861BB9" w:rsidP="00F762C1">
      <w:pPr>
        <w:pStyle w:val="NormalWeb9"/>
        <w:shd w:val="clear" w:color="auto" w:fill="FAFAFA"/>
        <w:tabs>
          <w:tab w:val="left" w:pos="8647"/>
        </w:tabs>
        <w:spacing w:line="312" w:lineRule="auto"/>
        <w:ind w:left="120"/>
      </w:pPr>
    </w:p>
    <w:p w:rsidR="00861BB9" w:rsidRDefault="00861BB9" w:rsidP="001A1F62">
      <w:pPr>
        <w:numPr>
          <w:ilvl w:val="0"/>
          <w:numId w:val="1"/>
        </w:num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hyperlink r:id="rId8" w:tooltip="Ver Decreto do Presidente da República n.º 25/2012" w:history="1"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Decreto do Presidente da República n.º 25/2012. </w:t>
        </w:r>
        <w:r>
          <w:rPr>
            <w:rStyle w:val="AcrnimoHTML"/>
            <w:rFonts w:ascii="Verdana" w:hAnsi="Verdana"/>
            <w:color w:val="246F93"/>
            <w:sz w:val="18"/>
            <w:szCs w:val="18"/>
            <w:u w:val="single"/>
          </w:rPr>
          <w:t>D.R.</w:t>
        </w:r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 n.º 24, Série I de 2012-02-02</w:t>
        </w:r>
      </w:hyperlink>
    </w:p>
    <w:p w:rsidR="00861BB9" w:rsidRDefault="00861BB9" w:rsidP="00861BB9">
      <w:pPr>
        <w:pStyle w:val="bold1"/>
        <w:shd w:val="clear" w:color="auto" w:fill="FAFAFA"/>
        <w:spacing w:line="312" w:lineRule="auto"/>
        <w:ind w:left="480" w:right="90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Presidência da República</w:t>
      </w:r>
    </w:p>
    <w:p w:rsid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Ratifica a Decisão do Conselho Europeu de 25 de março de 2011, que altera o artigo 136.º do Tratado sobre o Funcionamento da União Europeia no que respeita a um mecanismo de estabilidade para os Estados membros cuja moeda seja o euro</w:t>
      </w:r>
    </w:p>
    <w:p w:rsidR="00861BB9" w:rsidRP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</w:p>
    <w:p w:rsidR="00861BB9" w:rsidRDefault="00861BB9" w:rsidP="001A1F62">
      <w:pPr>
        <w:numPr>
          <w:ilvl w:val="0"/>
          <w:numId w:val="1"/>
        </w:num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hyperlink r:id="rId9" w:tooltip="Ver Resolução da Assembleia da República n.º 9/2012" w:history="1"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Resolução da Assembleia da República n.º 9/2012. </w:t>
        </w:r>
        <w:r>
          <w:rPr>
            <w:rStyle w:val="AcrnimoHTML"/>
            <w:rFonts w:ascii="Verdana" w:hAnsi="Verdana"/>
            <w:color w:val="246F93"/>
            <w:sz w:val="18"/>
            <w:szCs w:val="18"/>
            <w:u w:val="single"/>
          </w:rPr>
          <w:t>D.R.</w:t>
        </w:r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 n.º 24, Série I de 2012-02-02</w:t>
        </w:r>
      </w:hyperlink>
    </w:p>
    <w:p w:rsidR="00861BB9" w:rsidRDefault="00861BB9" w:rsidP="00861BB9">
      <w:pPr>
        <w:pStyle w:val="bold1"/>
        <w:shd w:val="clear" w:color="auto" w:fill="FAFAFA"/>
        <w:spacing w:line="312" w:lineRule="auto"/>
        <w:ind w:left="480" w:right="90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Assembleia da República</w:t>
      </w:r>
    </w:p>
    <w:p w:rsid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Aprova a Decisão do Conselho Europeu de 25 de Março de 2011 que altera o artigo 136.º do Tratado sobre o Funcionamento da União Europeia no que respeita a um mecanismo de estabilidade para os Estados membros cuja moeda seja o euro</w:t>
      </w:r>
    </w:p>
    <w:p w:rsid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</w:p>
    <w:p w:rsidR="00861BB9" w:rsidRDefault="00861BB9" w:rsidP="001A1F62">
      <w:pPr>
        <w:numPr>
          <w:ilvl w:val="0"/>
          <w:numId w:val="2"/>
        </w:num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hyperlink r:id="rId10" w:tooltip="Ver Resolução do Conselho de Ministros n.º 11/2012" w:history="1"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Resolução do Conselho de Ministros n.º 11/2012. </w:t>
        </w:r>
        <w:r>
          <w:rPr>
            <w:rStyle w:val="AcrnimoHTML"/>
            <w:rFonts w:ascii="Verdana" w:hAnsi="Verdana"/>
            <w:color w:val="246F93"/>
            <w:sz w:val="18"/>
            <w:szCs w:val="18"/>
            <w:u w:val="single"/>
          </w:rPr>
          <w:t>D.R.</w:t>
        </w:r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 n.º 25, Série I de 2012-02-03</w:t>
        </w:r>
      </w:hyperlink>
    </w:p>
    <w:p w:rsidR="00861BB9" w:rsidRDefault="00861BB9" w:rsidP="00861BB9">
      <w:pPr>
        <w:pStyle w:val="bold1"/>
        <w:shd w:val="clear" w:color="auto" w:fill="FAFAFA"/>
        <w:spacing w:line="312" w:lineRule="auto"/>
        <w:ind w:left="480" w:right="90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Presidência do Conselho de Ministros</w:t>
      </w:r>
    </w:p>
    <w:p w:rsid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Cria o Programa Revitalizar, uma iniciativa do Governo com vista à otimização do enquadramento legal, tributário e financeiro, em que o tecido empresarial em Portugal desenvolve a sua atividade</w:t>
      </w:r>
    </w:p>
    <w:p w:rsid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</w:p>
    <w:p w:rsidR="00861BB9" w:rsidRDefault="00861BB9" w:rsidP="001A1F62">
      <w:pPr>
        <w:numPr>
          <w:ilvl w:val="0"/>
          <w:numId w:val="2"/>
        </w:num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hyperlink r:id="rId11" w:tooltip="Ver Portaria n.º 35/2012" w:history="1"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Portaria n.º 35/2012. </w:t>
        </w:r>
        <w:r>
          <w:rPr>
            <w:rStyle w:val="AcrnimoHTML"/>
            <w:rFonts w:ascii="Verdana" w:hAnsi="Verdana"/>
            <w:color w:val="246F93"/>
            <w:sz w:val="18"/>
            <w:szCs w:val="18"/>
            <w:u w:val="single"/>
          </w:rPr>
          <w:t>D.R.</w:t>
        </w:r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 n.º 25, Série I de 2012-02-03</w:t>
        </w:r>
      </w:hyperlink>
    </w:p>
    <w:p w:rsidR="00861BB9" w:rsidRDefault="00861BB9" w:rsidP="00861BB9">
      <w:pPr>
        <w:pStyle w:val="bold1"/>
        <w:shd w:val="clear" w:color="auto" w:fill="FAFAFA"/>
        <w:spacing w:line="312" w:lineRule="auto"/>
        <w:ind w:left="480" w:right="90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Ministério da Saúde</w:t>
      </w:r>
    </w:p>
    <w:p w:rsid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Aprova a lista de profissões regulamentadas e de autoridades nacionais que, para cada profissão, são competentes para proceder ao reconhecimento das qualificações profissionais e a lista de profissões regulamentadas com impacto na saúde que não beneficiam do sistema de reconhecimento automático</w:t>
      </w:r>
    </w:p>
    <w:p w:rsid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</w:p>
    <w:p w:rsidR="00861BB9" w:rsidRDefault="00861BB9" w:rsidP="001A1F62">
      <w:pPr>
        <w:numPr>
          <w:ilvl w:val="0"/>
          <w:numId w:val="3"/>
        </w:num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hyperlink r:id="rId12" w:tooltip="Ver Decreto-Lei n.º 24/2012" w:history="1"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Decreto-Lei n.º 24/2012. </w:t>
        </w:r>
        <w:r>
          <w:rPr>
            <w:rStyle w:val="AcrnimoHTML"/>
            <w:rFonts w:ascii="Verdana" w:hAnsi="Verdana"/>
            <w:color w:val="246F93"/>
            <w:sz w:val="18"/>
            <w:szCs w:val="18"/>
            <w:u w:val="single"/>
          </w:rPr>
          <w:t>D.R.</w:t>
        </w:r>
        <w:r>
          <w:rPr>
            <w:rFonts w:ascii="Verdana" w:hAnsi="Verdana"/>
            <w:color w:val="246F93"/>
            <w:sz w:val="18"/>
            <w:szCs w:val="18"/>
            <w:u w:val="single"/>
          </w:rPr>
          <w:t xml:space="preserve"> n.º 26, Série I de 2012-02-06</w:t>
        </w:r>
      </w:hyperlink>
    </w:p>
    <w:p w:rsidR="00861BB9" w:rsidRDefault="00861BB9" w:rsidP="00861BB9">
      <w:pPr>
        <w:pStyle w:val="bold1"/>
        <w:shd w:val="clear" w:color="auto" w:fill="FAFAFA"/>
        <w:spacing w:line="312" w:lineRule="auto"/>
        <w:ind w:left="480" w:right="90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>Ministério da Economia e do Emprego</w:t>
      </w:r>
    </w:p>
    <w:p w:rsid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  <w:r>
        <w:rPr>
          <w:rFonts w:ascii="Verdana" w:hAnsi="Verdana"/>
          <w:color w:val="222222"/>
          <w:sz w:val="18"/>
          <w:szCs w:val="18"/>
        </w:rPr>
        <w:t xml:space="preserve">Consolida as prescrições mínimas em matéria de </w:t>
      </w:r>
      <w:proofErr w:type="spellStart"/>
      <w:r>
        <w:rPr>
          <w:rFonts w:ascii="Verdana" w:hAnsi="Verdana"/>
          <w:color w:val="222222"/>
          <w:sz w:val="18"/>
          <w:szCs w:val="18"/>
        </w:rPr>
        <w:t>protecção</w:t>
      </w:r>
      <w:proofErr w:type="spellEnd"/>
      <w:r>
        <w:rPr>
          <w:rFonts w:ascii="Verdana" w:hAnsi="Verdana"/>
          <w:color w:val="222222"/>
          <w:sz w:val="18"/>
          <w:szCs w:val="18"/>
        </w:rPr>
        <w:t xml:space="preserve"> dos trabalhadores contra os riscos para a segurança e a saúde devido à exposição a agentes químicos no trabalho e transpõe a </w:t>
      </w:r>
      <w:proofErr w:type="spellStart"/>
      <w:r>
        <w:rPr>
          <w:rFonts w:ascii="Verdana" w:hAnsi="Verdana"/>
          <w:color w:val="222222"/>
          <w:sz w:val="18"/>
          <w:szCs w:val="18"/>
        </w:rPr>
        <w:t>Directiva</w:t>
      </w:r>
      <w:proofErr w:type="spellEnd"/>
      <w:r>
        <w:rPr>
          <w:rFonts w:ascii="Verdana" w:hAnsi="Verdana"/>
          <w:color w:val="222222"/>
          <w:sz w:val="18"/>
          <w:szCs w:val="18"/>
        </w:rPr>
        <w:t xml:space="preserve"> n.º </w:t>
      </w:r>
      <w:hyperlink r:id="rId13" w:tooltip="Link para Directiva da Comunidade Europeia" w:history="1">
        <w:r>
          <w:rPr>
            <w:rFonts w:ascii="Verdana" w:hAnsi="Verdana"/>
            <w:color w:val="246F93"/>
            <w:sz w:val="18"/>
            <w:szCs w:val="18"/>
            <w:u w:val="single"/>
          </w:rPr>
          <w:t>2009/161/UE</w:t>
        </w:r>
      </w:hyperlink>
      <w:r>
        <w:rPr>
          <w:rFonts w:ascii="Verdana" w:hAnsi="Verdana"/>
          <w:color w:val="222222"/>
          <w:sz w:val="18"/>
          <w:szCs w:val="18"/>
        </w:rPr>
        <w:t>, da Comissão, de 17 de Dezembro de 2009</w:t>
      </w:r>
    </w:p>
    <w:p w:rsidR="00861BB9" w:rsidRDefault="00861BB9" w:rsidP="00861BB9">
      <w:pPr>
        <w:shd w:val="clear" w:color="auto" w:fill="FAFAFA"/>
        <w:spacing w:after="60" w:line="312" w:lineRule="auto"/>
        <w:ind w:left="480" w:right="90"/>
        <w:jc w:val="both"/>
        <w:rPr>
          <w:rFonts w:ascii="Verdana" w:hAnsi="Verdana"/>
          <w:color w:val="222222"/>
          <w:sz w:val="18"/>
          <w:szCs w:val="18"/>
        </w:rPr>
      </w:pPr>
    </w:p>
    <w:p w:rsidR="00861BB9" w:rsidRDefault="00861BB9" w:rsidP="00F762C1">
      <w:pPr>
        <w:pStyle w:val="NormalWeb9"/>
        <w:shd w:val="clear" w:color="auto" w:fill="FAFAFA"/>
        <w:tabs>
          <w:tab w:val="left" w:pos="8647"/>
        </w:tabs>
        <w:spacing w:line="312" w:lineRule="auto"/>
        <w:ind w:left="120"/>
        <w:rPr>
          <w:rFonts w:ascii="Arial" w:hAnsi="Arial" w:cs="Arial"/>
          <w:b/>
          <w:caps/>
          <w:color w:val="222222"/>
          <w:sz w:val="20"/>
          <w:szCs w:val="20"/>
        </w:rPr>
      </w:pPr>
    </w:p>
    <w:sectPr w:rsidR="00861BB9" w:rsidSect="00D12809">
      <w:footerReference w:type="even" r:id="rId14"/>
      <w:footerReference w:type="default" r:id="rId15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F62" w:rsidRDefault="001A1F62" w:rsidP="00511185">
      <w:r>
        <w:separator/>
      </w:r>
    </w:p>
  </w:endnote>
  <w:endnote w:type="continuationSeparator" w:id="0">
    <w:p w:rsidR="001A1F62" w:rsidRDefault="001A1F62" w:rsidP="00511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84F" w:rsidRDefault="00FD4CFF" w:rsidP="003D417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728D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5784F" w:rsidRDefault="001A1F62" w:rsidP="003D4170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84F" w:rsidRDefault="00FD4CFF" w:rsidP="003D417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728D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61BB9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65784F" w:rsidRDefault="001A1F62" w:rsidP="003D4170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F62" w:rsidRDefault="001A1F62" w:rsidP="00511185">
      <w:r>
        <w:separator/>
      </w:r>
    </w:p>
  </w:footnote>
  <w:footnote w:type="continuationSeparator" w:id="0">
    <w:p w:rsidR="001A1F62" w:rsidRDefault="001A1F62" w:rsidP="00511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D34DA"/>
    <w:multiLevelType w:val="multilevel"/>
    <w:tmpl w:val="8D02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E1F7B2A"/>
    <w:multiLevelType w:val="multilevel"/>
    <w:tmpl w:val="A77E0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B7E079C"/>
    <w:multiLevelType w:val="multilevel"/>
    <w:tmpl w:val="48822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8D7"/>
    <w:rsid w:val="00005AE9"/>
    <w:rsid w:val="00017B8D"/>
    <w:rsid w:val="00066E9A"/>
    <w:rsid w:val="00083909"/>
    <w:rsid w:val="000A3916"/>
    <w:rsid w:val="000C28A5"/>
    <w:rsid w:val="000E2FDA"/>
    <w:rsid w:val="000F50DA"/>
    <w:rsid w:val="00192104"/>
    <w:rsid w:val="001A1F62"/>
    <w:rsid w:val="001D44CF"/>
    <w:rsid w:val="001D6E6D"/>
    <w:rsid w:val="001E56C4"/>
    <w:rsid w:val="001E59E3"/>
    <w:rsid w:val="00203EB5"/>
    <w:rsid w:val="0020495A"/>
    <w:rsid w:val="00231CD2"/>
    <w:rsid w:val="002340CA"/>
    <w:rsid w:val="0024116B"/>
    <w:rsid w:val="00256F4B"/>
    <w:rsid w:val="00261B40"/>
    <w:rsid w:val="002C7448"/>
    <w:rsid w:val="002F42EF"/>
    <w:rsid w:val="00306BB5"/>
    <w:rsid w:val="00355BEA"/>
    <w:rsid w:val="0036436A"/>
    <w:rsid w:val="003774FD"/>
    <w:rsid w:val="003A5A5F"/>
    <w:rsid w:val="003C059A"/>
    <w:rsid w:val="00401075"/>
    <w:rsid w:val="00455ECB"/>
    <w:rsid w:val="004631AA"/>
    <w:rsid w:val="00494EF5"/>
    <w:rsid w:val="004C77F7"/>
    <w:rsid w:val="004F72CD"/>
    <w:rsid w:val="00511185"/>
    <w:rsid w:val="00512E32"/>
    <w:rsid w:val="005461AD"/>
    <w:rsid w:val="00550328"/>
    <w:rsid w:val="0055463C"/>
    <w:rsid w:val="00576F60"/>
    <w:rsid w:val="00590FC4"/>
    <w:rsid w:val="00591B80"/>
    <w:rsid w:val="00594F9C"/>
    <w:rsid w:val="00595C27"/>
    <w:rsid w:val="005969C7"/>
    <w:rsid w:val="005B28DE"/>
    <w:rsid w:val="0062442D"/>
    <w:rsid w:val="00640299"/>
    <w:rsid w:val="006462C1"/>
    <w:rsid w:val="00667F72"/>
    <w:rsid w:val="006976B1"/>
    <w:rsid w:val="006978AE"/>
    <w:rsid w:val="00743D0C"/>
    <w:rsid w:val="00753D5B"/>
    <w:rsid w:val="007620F9"/>
    <w:rsid w:val="007728D7"/>
    <w:rsid w:val="007B5204"/>
    <w:rsid w:val="007C0DB0"/>
    <w:rsid w:val="0082089D"/>
    <w:rsid w:val="00856B86"/>
    <w:rsid w:val="00861BB9"/>
    <w:rsid w:val="00862E51"/>
    <w:rsid w:val="00872770"/>
    <w:rsid w:val="008873F3"/>
    <w:rsid w:val="008B49C0"/>
    <w:rsid w:val="008F27BE"/>
    <w:rsid w:val="00922DBC"/>
    <w:rsid w:val="009511CF"/>
    <w:rsid w:val="0096489C"/>
    <w:rsid w:val="009734E2"/>
    <w:rsid w:val="00973560"/>
    <w:rsid w:val="00997E8A"/>
    <w:rsid w:val="009D26C2"/>
    <w:rsid w:val="009E19BC"/>
    <w:rsid w:val="009E76B6"/>
    <w:rsid w:val="00A120D3"/>
    <w:rsid w:val="00A13D58"/>
    <w:rsid w:val="00A17EFC"/>
    <w:rsid w:val="00A24B55"/>
    <w:rsid w:val="00A333D8"/>
    <w:rsid w:val="00A568E9"/>
    <w:rsid w:val="00A71711"/>
    <w:rsid w:val="00A94351"/>
    <w:rsid w:val="00AA4DF3"/>
    <w:rsid w:val="00AA5D80"/>
    <w:rsid w:val="00AB0056"/>
    <w:rsid w:val="00AB0EEE"/>
    <w:rsid w:val="00AB3030"/>
    <w:rsid w:val="00AC44C1"/>
    <w:rsid w:val="00B32737"/>
    <w:rsid w:val="00B33155"/>
    <w:rsid w:val="00B43133"/>
    <w:rsid w:val="00B615EA"/>
    <w:rsid w:val="00B65D68"/>
    <w:rsid w:val="00B87986"/>
    <w:rsid w:val="00BB6EA5"/>
    <w:rsid w:val="00C1722A"/>
    <w:rsid w:val="00CF7C82"/>
    <w:rsid w:val="00DB618A"/>
    <w:rsid w:val="00DE332D"/>
    <w:rsid w:val="00E02664"/>
    <w:rsid w:val="00E367DE"/>
    <w:rsid w:val="00E75811"/>
    <w:rsid w:val="00EB3832"/>
    <w:rsid w:val="00F029D4"/>
    <w:rsid w:val="00F141D3"/>
    <w:rsid w:val="00F50741"/>
    <w:rsid w:val="00F51F3D"/>
    <w:rsid w:val="00F762C1"/>
    <w:rsid w:val="00F80960"/>
    <w:rsid w:val="00F8116B"/>
    <w:rsid w:val="00F84639"/>
    <w:rsid w:val="00FA3FD1"/>
    <w:rsid w:val="00FB10A6"/>
    <w:rsid w:val="00FD4CFF"/>
    <w:rsid w:val="00FE0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Web9">
    <w:name w:val="Normal (Web)9"/>
    <w:basedOn w:val="Normal"/>
    <w:rsid w:val="007728D7"/>
    <w:pPr>
      <w:spacing w:after="30"/>
      <w:jc w:val="both"/>
    </w:pPr>
  </w:style>
  <w:style w:type="paragraph" w:styleId="Rodap">
    <w:name w:val="footer"/>
    <w:basedOn w:val="Normal"/>
    <w:link w:val="RodapCarcter"/>
    <w:rsid w:val="007728D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7728D7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merodepgina">
    <w:name w:val="page number"/>
    <w:basedOn w:val="Tipodeletrapredefinidodopargrafo"/>
    <w:rsid w:val="007728D7"/>
  </w:style>
  <w:style w:type="character" w:styleId="AcrnimoHTML">
    <w:name w:val="HTML Acronym"/>
    <w:basedOn w:val="Tipodeletrapredefinidodopargrafo"/>
    <w:uiPriority w:val="99"/>
    <w:semiHidden/>
    <w:unhideWhenUsed/>
    <w:rsid w:val="00083909"/>
  </w:style>
  <w:style w:type="paragraph" w:customStyle="1" w:styleId="bold1">
    <w:name w:val="bold1"/>
    <w:basedOn w:val="Normal"/>
    <w:rsid w:val="00083909"/>
    <w:pPr>
      <w:spacing w:after="60"/>
      <w:jc w:val="both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2581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83296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53897713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20384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13404423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57346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40969308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14693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49911567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77610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213084151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378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225145697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6637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233051441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69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22241">
                  <w:marLeft w:val="0"/>
                  <w:marRight w:val="0"/>
                  <w:marTop w:val="0"/>
                  <w:marBottom w:val="0"/>
                  <w:divBdr>
                    <w:top w:val="single" w:sz="6" w:space="8" w:color="EAF2F6"/>
                    <w:left w:val="single" w:sz="6" w:space="8" w:color="EAF2F6"/>
                    <w:bottom w:val="single" w:sz="6" w:space="8" w:color="EAF2F6"/>
                    <w:right w:val="single" w:sz="6" w:space="8" w:color="EAF2F6"/>
                  </w:divBdr>
                </w:div>
              </w:divsChild>
            </w:div>
          </w:divsChild>
        </w:div>
      </w:divsChild>
    </w:div>
    <w:div w:id="290672243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8290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368604156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5006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428044010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77325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620381754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13034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651253227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2558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797865">
                  <w:marLeft w:val="0"/>
                  <w:marRight w:val="0"/>
                  <w:marTop w:val="0"/>
                  <w:marBottom w:val="0"/>
                  <w:divBdr>
                    <w:top w:val="single" w:sz="6" w:space="8" w:color="EAF2F6"/>
                    <w:left w:val="single" w:sz="6" w:space="8" w:color="EAF2F6"/>
                    <w:bottom w:val="single" w:sz="6" w:space="8" w:color="EAF2F6"/>
                    <w:right w:val="single" w:sz="6" w:space="8" w:color="EAF2F6"/>
                  </w:divBdr>
                </w:div>
              </w:divsChild>
            </w:div>
          </w:divsChild>
        </w:div>
      </w:divsChild>
    </w:div>
    <w:div w:id="744911072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88633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766926505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8871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774400550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7483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819271303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39070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939065619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10362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946155908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5479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950286854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69070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954949380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942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93431">
                  <w:marLeft w:val="0"/>
                  <w:marRight w:val="0"/>
                  <w:marTop w:val="0"/>
                  <w:marBottom w:val="0"/>
                  <w:divBdr>
                    <w:top w:val="single" w:sz="6" w:space="8" w:color="EAF2F6"/>
                    <w:left w:val="single" w:sz="6" w:space="8" w:color="EAF2F6"/>
                    <w:bottom w:val="single" w:sz="6" w:space="8" w:color="EAF2F6"/>
                    <w:right w:val="single" w:sz="6" w:space="8" w:color="EAF2F6"/>
                  </w:divBdr>
                </w:div>
              </w:divsChild>
            </w:div>
          </w:divsChild>
        </w:div>
      </w:divsChild>
    </w:div>
    <w:div w:id="978536365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63384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009529948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4811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028218324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5740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122847726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9231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137642992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349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480672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29649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194999552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97481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207718109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21682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288075989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17351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301884123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641395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303845218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7440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308167663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9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55434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338338664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4092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510828769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49772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562207379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3315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563978837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40298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625580981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07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34146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674213996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8847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684282159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4259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740666964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2188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805004779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7861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829324317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73971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891071149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964913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910142903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8865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1996882521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68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40458">
                  <w:marLeft w:val="0"/>
                  <w:marRight w:val="0"/>
                  <w:marTop w:val="0"/>
                  <w:marBottom w:val="0"/>
                  <w:divBdr>
                    <w:top w:val="single" w:sz="6" w:space="8" w:color="EAF2F6"/>
                    <w:left w:val="single" w:sz="6" w:space="8" w:color="EAF2F6"/>
                    <w:bottom w:val="single" w:sz="6" w:space="8" w:color="EAF2F6"/>
                    <w:right w:val="single" w:sz="6" w:space="8" w:color="EAF2F6"/>
                  </w:divBdr>
                </w:div>
              </w:divsChild>
            </w:div>
          </w:divsChild>
        </w:div>
      </w:divsChild>
    </w:div>
    <w:div w:id="2008053292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7040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  <w:div w:id="2049259575">
      <w:bodyDiv w:val="1"/>
      <w:marLeft w:val="0"/>
      <w:marRight w:val="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0871">
              <w:marLeft w:val="0"/>
              <w:marRight w:val="0"/>
              <w:marTop w:val="0"/>
              <w:marBottom w:val="150"/>
              <w:divBdr>
                <w:top w:val="single" w:sz="6" w:space="0" w:color="EFEFEF"/>
                <w:left w:val="single" w:sz="6" w:space="0" w:color="EFEFEF"/>
                <w:bottom w:val="single" w:sz="6" w:space="0" w:color="EFEFEF"/>
                <w:right w:val="single" w:sz="6" w:space="0" w:color="EFEFE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e.pt/util/getpdf.asp?s=diad&amp;serie=1&amp;iddr=2012.24&amp;iddip=20120217" TargetMode="External"/><Relationship Id="rId13" Type="http://schemas.openxmlformats.org/officeDocument/2006/relationships/hyperlink" Target="http://www.dre.pt/util/eurlex/eurlex.asp?ano=2009&amp;id=309L016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dre.pt/util/getpdf.asp?s=diad&amp;serie=1&amp;iddr=2012.26&amp;iddip=2012023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re.pt/util/getpdf.asp?s=diad&amp;serie=1&amp;iddr=2012.25&amp;iddip=20120223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dre.pt/util/getpdf.asp?s=diad&amp;serie=1&amp;iddr=2012.25&amp;iddip=201202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e.pt/util/getpdf.asp?s=diad&amp;serie=1&amp;iddr=2012.24&amp;iddip=2012021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4</cp:revision>
  <dcterms:created xsi:type="dcterms:W3CDTF">2012-02-10T10:19:00Z</dcterms:created>
  <dcterms:modified xsi:type="dcterms:W3CDTF">2012-02-10T10:22:00Z</dcterms:modified>
</cp:coreProperties>
</file>